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7B" w:rsidRDefault="0000337B" w:rsidP="0000337B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t>Приложение 2</w:t>
      </w:r>
      <w:r w:rsidRPr="000033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Приложение 2</w:t>
      </w:r>
    </w:p>
    <w:p w:rsidR="0000337B" w:rsidRPr="00CB756A" w:rsidRDefault="0000337B" w:rsidP="0000337B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Образец «</w:t>
      </w: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val="en-US" w:eastAsia="ru-RU"/>
        </w:rPr>
        <w:t>Diploma</w:t>
      </w: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val="en-US" w:eastAsia="ru-RU"/>
        </w:rPr>
        <w:t>Supplement</w:t>
      </w: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 (Приложение к диплому)</w:t>
      </w:r>
    </w:p>
    <w:p w:rsidR="0000337B" w:rsidRDefault="0000337B" w:rsidP="0000337B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(</w:t>
      </w:r>
      <w:proofErr w:type="gramStart"/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Парижское</w:t>
      </w:r>
      <w:proofErr w:type="gramEnd"/>
      <w:r w:rsidRPr="00CB756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коммюнике-2018)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на русском языке</w:t>
      </w:r>
    </w:p>
    <w:p w:rsidR="0000337B" w:rsidRPr="00155B63" w:rsidRDefault="0000337B" w:rsidP="0000337B">
      <w:pPr>
        <w:pStyle w:val="a3"/>
        <w:jc w:val="both"/>
        <w:rPr>
          <w:rFonts w:ascii="Arial" w:hAnsi="Arial" w:cs="Arial"/>
          <w:color w:val="0F243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579"/>
        <w:gridCol w:w="1561"/>
        <w:gridCol w:w="4824"/>
      </w:tblGrid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>
              <w:rPr>
                <w:rFonts w:ascii="Arial" w:hAnsi="Arial" w:cs="Arial"/>
                <w:b/>
                <w:color w:val="0F243E"/>
                <w:sz w:val="20"/>
                <w:szCs w:val="19"/>
              </w:rPr>
              <w:t>ПРИЛОЖЕНИЕ К ДИПЛОМУ</w:t>
            </w: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360"/>
              </w:tabs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ИНФОРМАЦИЯ, ИДЕНТИФИЦИРУЮЩАЯ ОБЛАДАТЕЛЯ КВАЛИФИКАЦИИ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540"/>
              </w:tabs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Фамилия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449"/>
              </w:tabs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Имя</w:t>
            </w:r>
          </w:p>
        </w:tc>
      </w:tr>
      <w:tr w:rsidR="0000337B" w:rsidRPr="006B365B" w:rsidTr="00AC3C27">
        <w:tc>
          <w:tcPr>
            <w:tcW w:w="5258" w:type="dxa"/>
            <w:gridSpan w:val="3"/>
          </w:tcPr>
          <w:p w:rsidR="0000337B" w:rsidRPr="006B365B" w:rsidRDefault="0000337B" w:rsidP="00AC3C27">
            <w:pPr>
              <w:pStyle w:val="a3"/>
              <w:tabs>
                <w:tab w:val="clear" w:pos="4677"/>
                <w:tab w:val="center" w:pos="180"/>
              </w:tabs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540"/>
              </w:tabs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Дата рождения (день/месяц/год)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left" w:pos="421"/>
                <w:tab w:val="center" w:pos="3467"/>
              </w:tabs>
              <w:ind w:left="421" w:hanging="421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Идентификационный номер или код студента (если имеется)</w:t>
            </w:r>
          </w:p>
        </w:tc>
      </w:tr>
      <w:tr w:rsidR="0000337B" w:rsidRPr="006B365B" w:rsidTr="00AC3C27">
        <w:tc>
          <w:tcPr>
            <w:tcW w:w="1752" w:type="dxa"/>
            <w:shd w:val="clear" w:color="auto" w:fill="FFFFFF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1753" w:type="dxa"/>
            <w:shd w:val="clear" w:color="auto" w:fill="FFFFFF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1753" w:type="dxa"/>
            <w:shd w:val="clear" w:color="auto" w:fill="FFFFFF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360"/>
              </w:tabs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ИНФОРМАЦИЯ, ИДЕНТИФИЦИРУЮЩАЯ КВАЛИФИКАЦИЮ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540"/>
              </w:tabs>
              <w:ind w:left="540" w:hanging="54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Наименование квалификации и (если применимо) и название (на родном языке)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421"/>
              </w:tabs>
              <w:ind w:left="413" w:hanging="41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Основное направлени</w:t>
            </w:r>
            <w:proofErr w:type="gramStart"/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е(</w:t>
            </w:r>
            <w:proofErr w:type="gramEnd"/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я) обучения для квалификации</w:t>
            </w:r>
          </w:p>
        </w:tc>
      </w:tr>
      <w:tr w:rsidR="0000337B" w:rsidRPr="006B365B" w:rsidTr="00AC3C27">
        <w:tc>
          <w:tcPr>
            <w:tcW w:w="5258" w:type="dxa"/>
            <w:gridSpan w:val="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vMerge w:val="restart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540"/>
              </w:tabs>
              <w:ind w:left="540" w:hanging="54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Наименование и статус выпускающего учреждения (на родном языке)</w:t>
            </w:r>
          </w:p>
        </w:tc>
        <w:tc>
          <w:tcPr>
            <w:tcW w:w="5258" w:type="dxa"/>
            <w:vMerge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vMerge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540"/>
              </w:tabs>
              <w:ind w:left="540" w:hanging="54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Наименование и статус учреждения (если отличается от п.2.3), управляющего исследованием (на родном языке)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1"/>
                <w:numId w:val="1"/>
              </w:numPr>
              <w:tabs>
                <w:tab w:val="clear" w:pos="4677"/>
                <w:tab w:val="center" w:pos="367"/>
              </w:tabs>
              <w:ind w:left="320" w:hanging="3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Язык (и) обучения / экзамена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ind w:left="720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00337B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360"/>
              </w:tabs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ИНФОРМАЦИЯ ОБ УРОВНЕ И ПРОДОЛЖИТЕЛЬНОСТИ КВАЛИФИКАЦИИ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 xml:space="preserve">3.1. Уровень квалификации 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3.2. Официальная продолжительность программы в кредитах и/или годах</w:t>
            </w:r>
          </w:p>
        </w:tc>
      </w:tr>
      <w:tr w:rsidR="0000337B" w:rsidRPr="006B365B" w:rsidTr="00AC3C27">
        <w:tc>
          <w:tcPr>
            <w:tcW w:w="5258" w:type="dxa"/>
            <w:gridSpan w:val="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3.3. Требование (я) к доступу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4. ИНФОРМАЦИЯ О ПРОГРАММЕ И ПОЛУЧЕННЫХ РЕЗУЛЬТАТАХ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 xml:space="preserve">4.1. Форма обучения 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4.2. Результаты обучения программы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4.3. Сведения о программе, полученных индивидуальных кредитах, оценках / баллах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4.4. Система оценки и, если таковая имеется, таблица распределения баллов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4.5. Общая классификация квалификации (на родном языке)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AC3C27">
            <w:pPr>
              <w:pStyle w:val="a3"/>
              <w:ind w:left="390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5. ИНФОРМАЦИЯ О ФУНКЦИЯХ КВАЛИФИКАЦИИ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5.1. Доступ к дальнейшему образованию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5.2. Доступ к регулируемой профессии (если применимо)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6. ДОПОЛНИТЕЛЬНАЯ ИНФОРМАЦИЯ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6.1. Дополнительная информация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6.2. Другие источники информации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7. СЕРТИФИКАЦИЯ ПРИЛОЖЕНИЯ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7.1. Дата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7.2. Подпись</w:t>
            </w:r>
          </w:p>
        </w:tc>
      </w:tr>
      <w:tr w:rsidR="0000337B" w:rsidRPr="006B365B" w:rsidTr="00AC3C27">
        <w:tc>
          <w:tcPr>
            <w:tcW w:w="1752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1753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1753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7.3. Статус</w:t>
            </w:r>
          </w:p>
        </w:tc>
        <w:tc>
          <w:tcPr>
            <w:tcW w:w="5258" w:type="dxa"/>
            <w:shd w:val="clear" w:color="auto" w:fill="EEECE1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  <w:r w:rsidRPr="006B365B">
              <w:rPr>
                <w:rFonts w:ascii="Arial" w:hAnsi="Arial" w:cs="Arial"/>
                <w:color w:val="0F243E"/>
                <w:sz w:val="20"/>
                <w:szCs w:val="24"/>
              </w:rPr>
              <w:t>7.4. Официальный штамп или печать</w:t>
            </w:r>
          </w:p>
        </w:tc>
      </w:tr>
      <w:tr w:rsidR="0000337B" w:rsidRPr="006B365B" w:rsidTr="00AC3C27">
        <w:tc>
          <w:tcPr>
            <w:tcW w:w="5258" w:type="dxa"/>
            <w:gridSpan w:val="3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  <w:tc>
          <w:tcPr>
            <w:tcW w:w="5258" w:type="dxa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DAEEF3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  <w:tr w:rsidR="0000337B" w:rsidRPr="006B365B" w:rsidTr="00AC3C27">
        <w:tc>
          <w:tcPr>
            <w:tcW w:w="10516" w:type="dxa"/>
            <w:gridSpan w:val="4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b/>
                <w:color w:val="0F243E"/>
                <w:sz w:val="20"/>
                <w:szCs w:val="19"/>
              </w:rPr>
            </w:pPr>
            <w:r w:rsidRPr="006B365B">
              <w:rPr>
                <w:rFonts w:ascii="Arial" w:hAnsi="Arial" w:cs="Arial"/>
                <w:b/>
                <w:color w:val="0F243E"/>
                <w:sz w:val="20"/>
                <w:szCs w:val="19"/>
              </w:rPr>
              <w:t>8. ИНФОРМАЦИЯ О НАЦИОНАЛЬНОЙ СИСТЕМЕ ВЫСШЕГО ОБРАЗОВАНИЯ</w:t>
            </w:r>
          </w:p>
        </w:tc>
      </w:tr>
      <w:tr w:rsidR="0000337B" w:rsidRPr="006B365B" w:rsidTr="00AC3C27">
        <w:trPr>
          <w:trHeight w:val="470"/>
        </w:trPr>
        <w:tc>
          <w:tcPr>
            <w:tcW w:w="10516" w:type="dxa"/>
            <w:gridSpan w:val="4"/>
            <w:shd w:val="clear" w:color="auto" w:fill="FFFFFF"/>
          </w:tcPr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  <w:p w:rsidR="0000337B" w:rsidRPr="006B365B" w:rsidRDefault="0000337B" w:rsidP="00AC3C27">
            <w:pPr>
              <w:pStyle w:val="a3"/>
              <w:jc w:val="both"/>
              <w:rPr>
                <w:rFonts w:ascii="Arial" w:hAnsi="Arial" w:cs="Arial"/>
                <w:color w:val="0F243E"/>
                <w:sz w:val="20"/>
                <w:szCs w:val="24"/>
              </w:rPr>
            </w:pPr>
          </w:p>
        </w:tc>
      </w:tr>
    </w:tbl>
    <w:p w:rsidR="0052580E" w:rsidRDefault="0052580E"/>
    <w:sectPr w:rsidR="0052580E" w:rsidSect="0052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734"/>
    <w:multiLevelType w:val="multilevel"/>
    <w:tmpl w:val="AEBC04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19"/>
        <w:szCs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7B"/>
    <w:rsid w:val="0000337B"/>
    <w:rsid w:val="00367037"/>
    <w:rsid w:val="0052580E"/>
    <w:rsid w:val="008D4A4A"/>
    <w:rsid w:val="00E5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033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2023-04-17T04:50:00Z</dcterms:created>
  <dcterms:modified xsi:type="dcterms:W3CDTF">2023-04-17T04:51:00Z</dcterms:modified>
</cp:coreProperties>
</file>